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40B" w:rsidRDefault="00403390">
      <w:pPr>
        <w:spacing w:line="600" w:lineRule="exact"/>
        <w:jc w:val="center"/>
        <w:rPr>
          <w:rFonts w:ascii="华文中宋" w:eastAsia="华文中宋" w:hAnsi="华文中宋" w:cs="方正仿宋简体"/>
          <w:sz w:val="40"/>
          <w:szCs w:val="22"/>
        </w:rPr>
      </w:pPr>
      <w:r>
        <w:rPr>
          <w:rFonts w:ascii="华文中宋" w:eastAsia="华文中宋" w:hAnsi="华文中宋" w:cs="方正仿宋简体" w:hint="eastAsia"/>
          <w:sz w:val="40"/>
          <w:szCs w:val="22"/>
        </w:rPr>
        <w:t>“会计师事务所年度报备”全流程网办操作指南</w:t>
      </w:r>
    </w:p>
    <w:p w:rsidR="0051740B" w:rsidRDefault="00403390">
      <w:pPr>
        <w:ind w:firstLineChars="200" w:firstLine="640"/>
        <w:rPr>
          <w:sz w:val="32"/>
        </w:rPr>
      </w:pPr>
      <w:r>
        <w:rPr>
          <w:sz w:val="32"/>
        </w:rPr>
        <w:t xml:space="preserve">    </w:t>
      </w:r>
    </w:p>
    <w:p w:rsidR="0051740B" w:rsidRDefault="00403390">
      <w:pPr>
        <w:spacing w:line="560" w:lineRule="exact"/>
        <w:ind w:firstLineChars="200" w:firstLine="640"/>
        <w:rPr>
          <w:rFonts w:ascii="宋体" w:cs="宋体"/>
          <w:color w:val="000000"/>
          <w:kern w:val="0"/>
          <w:szCs w:val="21"/>
        </w:rPr>
      </w:pPr>
      <w:r>
        <w:rPr>
          <w:rFonts w:ascii="黑体" w:eastAsia="黑体" w:hAnsi="黑体" w:cs="黑体" w:hint="eastAsia"/>
          <w:sz w:val="32"/>
        </w:rPr>
        <w:t>一、事项名称：</w:t>
      </w:r>
      <w:r>
        <w:rPr>
          <w:rFonts w:ascii="仿宋" w:eastAsia="仿宋" w:hAnsi="仿宋" w:hint="eastAsia"/>
          <w:sz w:val="32"/>
        </w:rPr>
        <w:t>会计师事务所年度报备</w:t>
      </w:r>
    </w:p>
    <w:p w:rsidR="0051740B" w:rsidRDefault="00403390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黑体" w:eastAsia="黑体" w:hAnsi="黑体" w:cs="黑体" w:hint="eastAsia"/>
          <w:sz w:val="32"/>
          <w:szCs w:val="22"/>
        </w:rPr>
        <w:t>二、办理层级：</w:t>
      </w:r>
      <w:r>
        <w:rPr>
          <w:rFonts w:ascii="仿宋" w:eastAsia="仿宋" w:hAnsi="仿宋" w:hint="eastAsia"/>
          <w:sz w:val="32"/>
        </w:rPr>
        <w:t>省级。</w:t>
      </w:r>
    </w:p>
    <w:p w:rsidR="0051740B" w:rsidRDefault="00403390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黑体" w:eastAsia="黑体" w:hAnsi="黑体" w:cs="黑体" w:hint="eastAsia"/>
          <w:sz w:val="32"/>
          <w:szCs w:val="22"/>
        </w:rPr>
        <w:t>三、通办方式：</w:t>
      </w:r>
      <w:r>
        <w:rPr>
          <w:rFonts w:ascii="仿宋" w:eastAsia="仿宋" w:hAnsi="仿宋" w:hint="eastAsia"/>
          <w:sz w:val="32"/>
        </w:rPr>
        <w:t>全流程网办</w:t>
      </w:r>
    </w:p>
    <w:p w:rsidR="0051740B" w:rsidRDefault="00403390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黑体" w:eastAsia="黑体" w:hAnsi="黑体" w:cs="黑体" w:hint="eastAsia"/>
          <w:sz w:val="32"/>
          <w:szCs w:val="22"/>
        </w:rPr>
        <w:t>四、报备对象：</w:t>
      </w:r>
      <w:r>
        <w:rPr>
          <w:rFonts w:ascii="仿宋" w:eastAsia="仿宋" w:hAnsi="仿宋" w:hint="eastAsia"/>
          <w:sz w:val="32"/>
        </w:rPr>
        <w:t>截至报备年度末在我省设立的会计师事务所和分所。</w:t>
      </w:r>
    </w:p>
    <w:p w:rsidR="0051740B" w:rsidRDefault="0040339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22"/>
        </w:rPr>
      </w:pPr>
      <w:r>
        <w:rPr>
          <w:rFonts w:ascii="黑体" w:eastAsia="黑体" w:hAnsi="黑体" w:cs="黑体" w:hint="eastAsia"/>
          <w:sz w:val="32"/>
          <w:szCs w:val="22"/>
        </w:rPr>
        <w:t>五、报备内容</w:t>
      </w:r>
    </w:p>
    <w:p w:rsidR="0051740B" w:rsidRDefault="00403390">
      <w:pPr>
        <w:spacing w:line="560" w:lineRule="exact"/>
        <w:ind w:firstLineChars="200" w:firstLine="640"/>
        <w:rPr>
          <w:rFonts w:ascii="仿宋" w:eastAsia="仿宋" w:hAnsi="仿宋"/>
          <w:sz w:val="32"/>
          <w:szCs w:val="22"/>
        </w:rPr>
      </w:pPr>
      <w:r>
        <w:rPr>
          <w:rFonts w:ascii="仿宋" w:eastAsia="仿宋" w:hAnsi="仿宋" w:hint="eastAsia"/>
          <w:sz w:val="32"/>
          <w:szCs w:val="22"/>
        </w:rPr>
        <w:t>（一）会计师事务所年度报备内容</w:t>
      </w:r>
    </w:p>
    <w:p w:rsidR="0051740B" w:rsidRDefault="00403390">
      <w:pPr>
        <w:spacing w:line="560" w:lineRule="exact"/>
        <w:ind w:firstLineChars="200" w:firstLine="640"/>
        <w:rPr>
          <w:rFonts w:ascii="仿宋" w:eastAsia="仿宋" w:hAnsi="仿宋"/>
          <w:sz w:val="32"/>
          <w:szCs w:val="22"/>
        </w:rPr>
      </w:pPr>
      <w:r>
        <w:rPr>
          <w:rFonts w:ascii="仿宋" w:eastAsia="仿宋" w:hAnsi="仿宋" w:hint="eastAsia"/>
          <w:sz w:val="32"/>
          <w:szCs w:val="22"/>
        </w:rPr>
        <w:t>1．对报备情况的简要说明（含对报备内容真实性、完整性的承诺）以及会计师事务所质量控制制度、财务管理制度、分所管理制度和其他内部管理制度的执行情况及变动情况的说明。（要求：由会计师事务所首席合伙人（主任会计师）签章，并加盖会计师事务所印章，原件扫描上传）；</w:t>
      </w:r>
    </w:p>
    <w:p w:rsidR="0051740B" w:rsidRDefault="00403390">
      <w:pPr>
        <w:spacing w:line="560" w:lineRule="exact"/>
        <w:ind w:firstLineChars="200" w:firstLine="640"/>
        <w:rPr>
          <w:rFonts w:ascii="仿宋" w:eastAsia="仿宋" w:hAnsi="仿宋"/>
          <w:sz w:val="32"/>
          <w:szCs w:val="22"/>
        </w:rPr>
      </w:pPr>
      <w:r>
        <w:rPr>
          <w:rFonts w:ascii="仿宋" w:eastAsia="仿宋" w:hAnsi="仿宋" w:hint="eastAsia"/>
          <w:sz w:val="32"/>
          <w:szCs w:val="22"/>
        </w:rPr>
        <w:t>2.填报持续符合会计师事务所执业许可条件相关信息（包括会计师事务所基本情况、会计师事务所合伙人（股东）情况等）；</w:t>
      </w:r>
      <w:r>
        <w:rPr>
          <w:rFonts w:ascii="仿宋" w:eastAsia="仿宋" w:hAnsi="仿宋" w:hint="eastAsia"/>
          <w:sz w:val="32"/>
          <w:szCs w:val="22"/>
        </w:rPr>
        <w:br/>
        <w:t xml:space="preserve">    3.填报报备年度经营情况；</w:t>
      </w:r>
      <w:r>
        <w:rPr>
          <w:rFonts w:ascii="仿宋" w:eastAsia="仿宋" w:hAnsi="仿宋" w:hint="eastAsia"/>
          <w:sz w:val="32"/>
          <w:szCs w:val="22"/>
        </w:rPr>
        <w:br/>
        <w:t xml:space="preserve">    4.填报会计师事务所国际业务等开展情况及境外设立分支机构情况；</w:t>
      </w:r>
      <w:r>
        <w:rPr>
          <w:rFonts w:ascii="仿宋" w:eastAsia="仿宋" w:hAnsi="仿宋" w:hint="eastAsia"/>
          <w:sz w:val="32"/>
          <w:szCs w:val="22"/>
        </w:rPr>
        <w:br/>
        <w:t xml:space="preserve">    5.填报会计师事务所履行反洗钱和反恐怖融资义务情况；</w:t>
      </w:r>
    </w:p>
    <w:p w:rsidR="0051740B" w:rsidRDefault="00403390">
      <w:pPr>
        <w:spacing w:line="560" w:lineRule="exact"/>
        <w:ind w:firstLineChars="200" w:firstLine="640"/>
        <w:rPr>
          <w:rFonts w:ascii="仿宋" w:eastAsia="仿宋" w:hAnsi="仿宋"/>
          <w:sz w:val="32"/>
          <w:szCs w:val="22"/>
        </w:rPr>
      </w:pPr>
      <w:r>
        <w:rPr>
          <w:rFonts w:ascii="仿宋" w:eastAsia="仿宋" w:hAnsi="仿宋" w:hint="eastAsia"/>
          <w:sz w:val="32"/>
          <w:szCs w:val="22"/>
        </w:rPr>
        <w:t>6.会计师事务所投保职业责任保险的还应当提交保单（保险期间应当涵盖报备年度1月1日起至报备日，原件扫</w:t>
      </w:r>
      <w:r>
        <w:rPr>
          <w:rFonts w:ascii="仿宋" w:eastAsia="仿宋" w:hAnsi="仿宋" w:hint="eastAsia"/>
          <w:sz w:val="32"/>
          <w:szCs w:val="22"/>
        </w:rPr>
        <w:lastRenderedPageBreak/>
        <w:t>描上传）。</w:t>
      </w:r>
    </w:p>
    <w:p w:rsidR="0051740B" w:rsidRDefault="00403390">
      <w:pPr>
        <w:spacing w:line="560" w:lineRule="exact"/>
        <w:ind w:firstLineChars="200" w:firstLine="640"/>
        <w:rPr>
          <w:rFonts w:ascii="仿宋" w:eastAsia="仿宋" w:hAnsi="仿宋"/>
          <w:sz w:val="32"/>
          <w:szCs w:val="22"/>
        </w:rPr>
      </w:pPr>
      <w:r>
        <w:rPr>
          <w:rFonts w:ascii="仿宋" w:eastAsia="仿宋" w:hAnsi="仿宋" w:hint="eastAsia"/>
          <w:sz w:val="32"/>
          <w:szCs w:val="22"/>
        </w:rPr>
        <w:t>（二）会计师事务所分所年度报备内容</w:t>
      </w:r>
    </w:p>
    <w:p w:rsidR="0051740B" w:rsidRDefault="00403390">
      <w:pPr>
        <w:spacing w:line="560" w:lineRule="exact"/>
        <w:ind w:firstLineChars="200" w:firstLine="640"/>
        <w:rPr>
          <w:rFonts w:ascii="仿宋" w:eastAsia="仿宋" w:hAnsi="仿宋"/>
          <w:sz w:val="32"/>
          <w:szCs w:val="22"/>
        </w:rPr>
      </w:pPr>
      <w:r>
        <w:rPr>
          <w:rFonts w:ascii="仿宋" w:eastAsia="仿宋" w:hAnsi="仿宋" w:hint="eastAsia"/>
          <w:sz w:val="32"/>
          <w:szCs w:val="22"/>
        </w:rPr>
        <w:t>1. 对报备情况的简要说明（含对报备内容真实性、完整性的承诺），要求由会计师事务所首席合伙人（主任会计师）和分所负责人联合签章，并加盖会计师事务所及分所印章，原件扫描上传；</w:t>
      </w:r>
    </w:p>
    <w:p w:rsidR="0051740B" w:rsidRDefault="00403390">
      <w:pPr>
        <w:spacing w:line="560" w:lineRule="exact"/>
        <w:ind w:firstLineChars="200" w:firstLine="640"/>
        <w:rPr>
          <w:rFonts w:ascii="仿宋" w:eastAsia="仿宋" w:hAnsi="仿宋"/>
          <w:sz w:val="32"/>
          <w:szCs w:val="22"/>
        </w:rPr>
      </w:pPr>
      <w:r>
        <w:rPr>
          <w:rFonts w:ascii="仿宋" w:eastAsia="仿宋" w:hAnsi="仿宋" w:hint="eastAsia"/>
          <w:sz w:val="32"/>
          <w:szCs w:val="22"/>
        </w:rPr>
        <w:t>2.填报持续符合分所执业许可条件相关信息；</w:t>
      </w:r>
    </w:p>
    <w:p w:rsidR="0051740B" w:rsidRDefault="00403390">
      <w:pPr>
        <w:spacing w:line="560" w:lineRule="exact"/>
        <w:ind w:firstLineChars="200" w:firstLine="640"/>
        <w:rPr>
          <w:rFonts w:ascii="仿宋" w:eastAsia="仿宋" w:hAnsi="仿宋"/>
          <w:sz w:val="32"/>
          <w:szCs w:val="22"/>
        </w:rPr>
      </w:pPr>
      <w:r>
        <w:rPr>
          <w:rFonts w:ascii="仿宋" w:eastAsia="仿宋" w:hAnsi="仿宋" w:hint="eastAsia"/>
          <w:sz w:val="32"/>
          <w:szCs w:val="22"/>
        </w:rPr>
        <w:t>3.填报报备年度经营情况；</w:t>
      </w:r>
    </w:p>
    <w:p w:rsidR="0051740B" w:rsidRDefault="00403390">
      <w:pPr>
        <w:spacing w:line="560" w:lineRule="exact"/>
        <w:ind w:firstLineChars="200" w:firstLine="640"/>
        <w:rPr>
          <w:rFonts w:ascii="仿宋" w:eastAsia="仿宋" w:hAnsi="仿宋"/>
          <w:sz w:val="32"/>
          <w:szCs w:val="22"/>
        </w:rPr>
      </w:pPr>
      <w:r>
        <w:rPr>
          <w:rFonts w:ascii="仿宋" w:eastAsia="仿宋" w:hAnsi="仿宋" w:hint="eastAsia"/>
          <w:sz w:val="32"/>
          <w:szCs w:val="22"/>
        </w:rPr>
        <w:t>4.会计师事务所分所投保职业责任保险的还应当提交保单（保险期间应当涵盖报备年度1月1日起至报备日，原件扫描上传）。</w:t>
      </w:r>
    </w:p>
    <w:p w:rsidR="0051740B" w:rsidRDefault="00403390">
      <w:pPr>
        <w:spacing w:line="560" w:lineRule="exact"/>
        <w:ind w:firstLineChars="200" w:firstLine="640"/>
        <w:rPr>
          <w:rFonts w:ascii="仿宋" w:eastAsia="仿宋" w:hAnsi="仿宋"/>
          <w:sz w:val="32"/>
          <w:szCs w:val="22"/>
        </w:rPr>
      </w:pPr>
      <w:r>
        <w:rPr>
          <w:rFonts w:ascii="仿宋" w:eastAsia="仿宋" w:hAnsi="仿宋" w:hint="eastAsia"/>
          <w:sz w:val="32"/>
          <w:szCs w:val="22"/>
        </w:rPr>
        <w:t>注：所有报备材料应与实际情况、市场监督管理部门登记的信息保持一致。</w:t>
      </w:r>
    </w:p>
    <w:p w:rsidR="0051740B" w:rsidRDefault="0040339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22"/>
        </w:rPr>
      </w:pPr>
      <w:r>
        <w:rPr>
          <w:rFonts w:ascii="黑体" w:eastAsia="黑体" w:hAnsi="黑体" w:cs="黑体" w:hint="eastAsia"/>
          <w:sz w:val="32"/>
          <w:szCs w:val="22"/>
        </w:rPr>
        <w:t>六、办理方式：</w:t>
      </w:r>
    </w:p>
    <w:p w:rsidR="0051740B" w:rsidRDefault="00403390">
      <w:pPr>
        <w:spacing w:line="560" w:lineRule="exact"/>
        <w:ind w:firstLineChars="200" w:firstLine="640"/>
        <w:rPr>
          <w:rFonts w:ascii="仿宋" w:eastAsia="仿宋" w:hAnsi="仿宋"/>
          <w:sz w:val="32"/>
          <w:szCs w:val="22"/>
        </w:rPr>
      </w:pPr>
      <w:r>
        <w:rPr>
          <w:rFonts w:ascii="仿宋" w:eastAsia="仿宋" w:hAnsi="仿宋" w:hint="eastAsia"/>
          <w:sz w:val="32"/>
          <w:szCs w:val="22"/>
        </w:rPr>
        <w:t>会计师事务所登录</w:t>
      </w:r>
      <w:r w:rsidR="00862AB1">
        <w:rPr>
          <w:rFonts w:ascii="仿宋" w:eastAsia="仿宋" w:hAnsi="仿宋" w:hint="eastAsia"/>
          <w:sz w:val="32"/>
        </w:rPr>
        <w:t>注册会计师行业统一监管平台</w:t>
      </w:r>
      <w:r w:rsidRPr="00862AB1">
        <w:rPr>
          <w:rFonts w:ascii="仿宋" w:eastAsia="仿宋" w:hAnsi="仿宋" w:hint="eastAsia"/>
          <w:sz w:val="32"/>
          <w:szCs w:val="22"/>
        </w:rPr>
        <w:t>（</w:t>
      </w:r>
      <w:hyperlink r:id="rId7" w:history="1">
        <w:r w:rsidR="00862AB1" w:rsidRPr="00862AB1">
          <w:rPr>
            <w:rStyle w:val="a7"/>
            <w:rFonts w:ascii="仿宋" w:eastAsia="仿宋" w:hAnsi="仿宋" w:hint="eastAsia"/>
            <w:color w:val="auto"/>
            <w:sz w:val="32"/>
            <w:szCs w:val="22"/>
            <w:u w:val="none"/>
          </w:rPr>
          <w:t>http://acc.mof.gov.cn/）在基本信息报备-事务所信息报备/</w:t>
        </w:r>
      </w:hyperlink>
      <w:r w:rsidR="00862AB1">
        <w:rPr>
          <w:rFonts w:ascii="仿宋" w:eastAsia="仿宋" w:hAnsi="仿宋" w:hint="eastAsia"/>
          <w:sz w:val="32"/>
          <w:szCs w:val="22"/>
        </w:rPr>
        <w:t>分所信息报备</w:t>
      </w:r>
      <w:r>
        <w:rPr>
          <w:rFonts w:ascii="仿宋" w:eastAsia="仿宋" w:hAnsi="仿宋" w:hint="eastAsia"/>
          <w:sz w:val="32"/>
          <w:szCs w:val="22"/>
        </w:rPr>
        <w:t>栏目填报有关信息并上传相关材料电子扫描件，保存并提交。</w:t>
      </w:r>
    </w:p>
    <w:p w:rsidR="0040268A" w:rsidRPr="0040268A" w:rsidRDefault="0040268A" w:rsidP="0040268A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22"/>
        </w:rPr>
      </w:pPr>
      <w:r w:rsidRPr="0040268A">
        <w:rPr>
          <w:rFonts w:ascii="黑体" w:eastAsia="黑体" w:hAnsi="黑体" w:cs="黑体" w:hint="eastAsia"/>
          <w:sz w:val="32"/>
          <w:szCs w:val="22"/>
        </w:rPr>
        <w:t>七、受理模式：</w:t>
      </w:r>
    </w:p>
    <w:p w:rsidR="0040268A" w:rsidRDefault="0040268A" w:rsidP="0040268A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省财政厅会计处对事务所提交的报备材料进行网上审核，对报备材料不齐全或者不符合法定形式的，在接到报备材料后</w:t>
      </w:r>
      <w:r>
        <w:rPr>
          <w:rFonts w:ascii="仿宋" w:eastAsia="仿宋" w:hAnsi="仿宋"/>
          <w:sz w:val="32"/>
        </w:rPr>
        <w:t>10</w:t>
      </w:r>
      <w:r>
        <w:rPr>
          <w:rFonts w:ascii="仿宋" w:eastAsia="仿宋" w:hAnsi="仿宋" w:hint="eastAsia"/>
          <w:sz w:val="32"/>
        </w:rPr>
        <w:t>日内退回报备人并一次性告知需要补正的全部内容。逾期没有收到补正材料通知的，即视为报备已被受理。</w:t>
      </w:r>
    </w:p>
    <w:p w:rsidR="0051740B" w:rsidRDefault="0040268A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22"/>
        </w:rPr>
      </w:pPr>
      <w:r>
        <w:rPr>
          <w:rFonts w:ascii="黑体" w:eastAsia="黑体" w:hAnsi="黑体" w:cs="黑体" w:hint="eastAsia"/>
          <w:sz w:val="32"/>
          <w:szCs w:val="22"/>
        </w:rPr>
        <w:t>八</w:t>
      </w:r>
      <w:r w:rsidR="00403390">
        <w:rPr>
          <w:rFonts w:ascii="黑体" w:eastAsia="黑体" w:hAnsi="黑体" w:cs="黑体" w:hint="eastAsia"/>
          <w:sz w:val="32"/>
          <w:szCs w:val="22"/>
        </w:rPr>
        <w:t>、审核程序：</w:t>
      </w:r>
    </w:p>
    <w:p w:rsidR="0051740B" w:rsidRDefault="00403390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lastRenderedPageBreak/>
        <w:t>省财政厅对各会计师事务所（分所）网上报备信息进行复核、确认，如发现事务所基本信息报备有误，将退回事务所，由事务所对基本信息进行修改，再重新报备。同时，对会计师事务所（分所）提交的报备材料进行核查，发现会计师事务所（分所）未持续符合执业许可条件或存在其他问题的，将严格按照</w:t>
      </w:r>
      <w:r>
        <w:rPr>
          <w:rFonts w:ascii="仿宋" w:eastAsia="仿宋" w:hAnsi="仿宋"/>
          <w:sz w:val="32"/>
        </w:rPr>
        <w:t>97</w:t>
      </w:r>
      <w:r>
        <w:rPr>
          <w:rFonts w:ascii="仿宋" w:eastAsia="仿宋" w:hAnsi="仿宋" w:hint="eastAsia"/>
          <w:sz w:val="32"/>
        </w:rPr>
        <w:t>号令相关规定处理。</w:t>
      </w:r>
    </w:p>
    <w:p w:rsidR="0040268A" w:rsidRDefault="0040268A" w:rsidP="0040268A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黑体" w:eastAsia="黑体" w:hAnsi="黑体" w:cs="黑体" w:hint="eastAsia"/>
          <w:sz w:val="32"/>
          <w:szCs w:val="22"/>
        </w:rPr>
        <w:t>九、办理时限：</w:t>
      </w:r>
      <w:r>
        <w:rPr>
          <w:rFonts w:ascii="仿宋" w:eastAsia="仿宋" w:hAnsi="仿宋" w:hint="eastAsia"/>
          <w:sz w:val="32"/>
        </w:rPr>
        <w:t>受理之日起</w:t>
      </w:r>
      <w:r>
        <w:rPr>
          <w:rFonts w:ascii="仿宋" w:eastAsia="仿宋" w:hAnsi="仿宋"/>
          <w:sz w:val="32"/>
        </w:rPr>
        <w:t>20</w:t>
      </w:r>
      <w:r>
        <w:rPr>
          <w:rFonts w:ascii="仿宋" w:eastAsia="仿宋" w:hAnsi="仿宋" w:hint="eastAsia"/>
          <w:sz w:val="32"/>
        </w:rPr>
        <w:t>个工作日。</w:t>
      </w:r>
    </w:p>
    <w:p w:rsidR="0051740B" w:rsidRDefault="0040268A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黑体" w:eastAsia="黑体" w:hAnsi="黑体" w:cs="黑体" w:hint="eastAsia"/>
          <w:sz w:val="32"/>
          <w:szCs w:val="22"/>
        </w:rPr>
        <w:t>十</w:t>
      </w:r>
      <w:r w:rsidR="00403390">
        <w:rPr>
          <w:rFonts w:ascii="黑体" w:eastAsia="黑体" w:hAnsi="黑体" w:cs="黑体" w:hint="eastAsia"/>
          <w:sz w:val="32"/>
          <w:szCs w:val="22"/>
        </w:rPr>
        <w:t>、办理结果反馈：</w:t>
      </w:r>
      <w:r w:rsidR="00403390">
        <w:rPr>
          <w:rFonts w:ascii="仿宋" w:eastAsia="仿宋" w:hAnsi="仿宋" w:hint="eastAsia"/>
          <w:sz w:val="32"/>
        </w:rPr>
        <w:t>会计师事务所可通过</w:t>
      </w:r>
      <w:r w:rsidR="00AE6FF5">
        <w:rPr>
          <w:rFonts w:ascii="仿宋" w:eastAsia="仿宋" w:hAnsi="仿宋" w:hint="eastAsia"/>
          <w:sz w:val="32"/>
        </w:rPr>
        <w:t>注册会计师行业统一监管平台</w:t>
      </w:r>
      <w:r w:rsidR="00403390">
        <w:rPr>
          <w:rFonts w:ascii="仿宋" w:eastAsia="仿宋" w:hAnsi="仿宋" w:hint="eastAsia"/>
          <w:sz w:val="32"/>
          <w:szCs w:val="22"/>
        </w:rPr>
        <w:t>（http://acc.mof.gov.cn/）查询事项办理进</w:t>
      </w:r>
      <w:r w:rsidR="00403390">
        <w:rPr>
          <w:rFonts w:ascii="仿宋" w:eastAsia="仿宋" w:hAnsi="仿宋" w:hint="eastAsia"/>
          <w:sz w:val="32"/>
        </w:rPr>
        <w:t>程。</w:t>
      </w:r>
      <w:bookmarkStart w:id="0" w:name="_GoBack"/>
      <w:bookmarkEnd w:id="0"/>
    </w:p>
    <w:p w:rsidR="0051740B" w:rsidRDefault="0040268A">
      <w:pPr>
        <w:spacing w:line="560" w:lineRule="exact"/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十一</w:t>
      </w:r>
      <w:r w:rsidR="00403390">
        <w:rPr>
          <w:rFonts w:ascii="黑体" w:eastAsia="黑体" w:hAnsi="黑体" w:cs="黑体" w:hint="eastAsia"/>
          <w:sz w:val="32"/>
        </w:rPr>
        <w:t>、是否收费：否。</w:t>
      </w:r>
    </w:p>
    <w:p w:rsidR="0051740B" w:rsidRDefault="00403390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sz w:val="32"/>
        </w:rPr>
      </w:pPr>
      <w:r>
        <w:rPr>
          <w:rFonts w:ascii="黑体" w:eastAsia="黑体" w:hAnsi="黑体" w:cs="黑体" w:hint="eastAsia"/>
          <w:sz w:val="32"/>
          <w:szCs w:val="22"/>
        </w:rPr>
        <w:t>十</w:t>
      </w:r>
      <w:r w:rsidR="0040268A">
        <w:rPr>
          <w:rFonts w:ascii="黑体" w:eastAsia="黑体" w:hAnsi="黑体" w:cs="黑体" w:hint="eastAsia"/>
          <w:sz w:val="32"/>
          <w:szCs w:val="22"/>
        </w:rPr>
        <w:t>二</w:t>
      </w:r>
      <w:r>
        <w:rPr>
          <w:rFonts w:ascii="黑体" w:eastAsia="黑体" w:hAnsi="黑体" w:cs="黑体" w:hint="eastAsia"/>
          <w:sz w:val="32"/>
          <w:szCs w:val="22"/>
        </w:rPr>
        <w:t>、咨询电话：</w:t>
      </w:r>
      <w:r>
        <w:rPr>
          <w:rFonts w:ascii="仿宋" w:eastAsia="仿宋" w:hAnsi="仿宋" w:hint="eastAsia"/>
          <w:sz w:val="32"/>
        </w:rPr>
        <w:t>技术支持电话010-68553117（</w:t>
      </w:r>
      <w:r w:rsidR="00AE6FF5">
        <w:rPr>
          <w:rFonts w:ascii="仿宋" w:eastAsia="仿宋" w:hAnsi="仿宋" w:hint="eastAsia"/>
          <w:sz w:val="32"/>
        </w:rPr>
        <w:t>注册会计师行业统一监管平台</w:t>
      </w:r>
      <w:r>
        <w:rPr>
          <w:rFonts w:ascii="仿宋" w:eastAsia="仿宋" w:hAnsi="仿宋" w:hint="eastAsia"/>
          <w:sz w:val="32"/>
        </w:rPr>
        <w:t>运维电话，填报中有操作及保存等问题均可拨打）；业务咨询电话0791-87287614（省财政厅会计处）。</w:t>
      </w:r>
    </w:p>
    <w:p w:rsidR="0051740B" w:rsidRDefault="0051740B"/>
    <w:sectPr w:rsidR="00517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924" w:rsidRDefault="00312924" w:rsidP="0040268A">
      <w:r>
        <w:separator/>
      </w:r>
    </w:p>
  </w:endnote>
  <w:endnote w:type="continuationSeparator" w:id="0">
    <w:p w:rsidR="00312924" w:rsidRDefault="00312924" w:rsidP="0040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924" w:rsidRDefault="00312924" w:rsidP="0040268A">
      <w:r>
        <w:separator/>
      </w:r>
    </w:p>
  </w:footnote>
  <w:footnote w:type="continuationSeparator" w:id="0">
    <w:p w:rsidR="00312924" w:rsidRDefault="00312924" w:rsidP="00402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22FB0"/>
    <w:rsid w:val="00312924"/>
    <w:rsid w:val="0040268A"/>
    <w:rsid w:val="00403390"/>
    <w:rsid w:val="0051740B"/>
    <w:rsid w:val="00862AB1"/>
    <w:rsid w:val="00AE6FF5"/>
    <w:rsid w:val="3F32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BA2C2C"/>
  <w15:docId w15:val="{B275D885-FBC5-4B89-B329-186E9703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2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0268A"/>
    <w:rPr>
      <w:kern w:val="2"/>
      <w:sz w:val="18"/>
      <w:szCs w:val="18"/>
    </w:rPr>
  </w:style>
  <w:style w:type="paragraph" w:styleId="a5">
    <w:name w:val="footer"/>
    <w:basedOn w:val="a"/>
    <w:link w:val="a6"/>
    <w:rsid w:val="00402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0268A"/>
    <w:rPr>
      <w:kern w:val="2"/>
      <w:sz w:val="18"/>
      <w:szCs w:val="18"/>
    </w:rPr>
  </w:style>
  <w:style w:type="character" w:styleId="a7">
    <w:name w:val="Hyperlink"/>
    <w:basedOn w:val="a0"/>
    <w:rsid w:val="00862A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cc.mof.gov.cn/&#65289;&#22312;&#22522;&#26412;&#20449;&#24687;&#25253;&#22791;-&#20107;&#21153;&#25152;&#20449;&#24687;&#25253;&#22791;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193</Words>
  <Characters>1103</Characters>
  <Application>Microsoft Office Word</Application>
  <DocSecurity>0</DocSecurity>
  <Lines>9</Lines>
  <Paragraphs>2</Paragraphs>
  <ScaleCrop>false</ScaleCrop>
  <Company>HP Inc.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钟芳根</dc:creator>
  <cp:lastModifiedBy>hp</cp:lastModifiedBy>
  <cp:revision>4</cp:revision>
  <dcterms:created xsi:type="dcterms:W3CDTF">2021-01-08T09:17:00Z</dcterms:created>
  <dcterms:modified xsi:type="dcterms:W3CDTF">2022-11-17T04:00:00Z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