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4"/>
          <w:szCs w:val="44"/>
          <w:lang w:val="en-US" w:eastAsia="zh-CN"/>
        </w:rPr>
      </w:pPr>
      <w:r>
        <w:rPr>
          <w:rFonts w:hint="eastAsia"/>
          <w:sz w:val="44"/>
          <w:szCs w:val="44"/>
        </w:rPr>
        <w:t>会计人员</w:t>
      </w:r>
      <w:r>
        <w:rPr>
          <w:rFonts w:hint="eastAsia"/>
          <w:sz w:val="44"/>
          <w:szCs w:val="44"/>
          <w:lang w:eastAsia="zh-CN"/>
        </w:rPr>
        <w:t>信息跨省</w:t>
      </w:r>
      <w:r>
        <w:rPr>
          <w:rFonts w:hint="eastAsia"/>
          <w:sz w:val="44"/>
          <w:szCs w:val="44"/>
        </w:rPr>
        <w:t>调转</w:t>
      </w:r>
      <w:r>
        <w:rPr>
          <w:rFonts w:hint="eastAsia"/>
          <w:sz w:val="44"/>
          <w:szCs w:val="44"/>
          <w:lang w:val="en-US" w:eastAsia="zh-CN"/>
        </w:rPr>
        <w:t>操作指南（江西省）</w:t>
      </w:r>
    </w:p>
    <w:p>
      <w:pPr>
        <w:pStyle w:val="7"/>
        <w:keepNext w:val="0"/>
        <w:keepLines w:val="0"/>
        <w:pageBreakBefore w:val="0"/>
        <w:widowControl w:val="0"/>
        <w:numPr>
          <w:ilvl w:val="0"/>
          <w:numId w:val="1"/>
        </w:numPr>
        <w:kinsoku/>
        <w:wordWrap/>
        <w:overflowPunct/>
        <w:topLinePunct w:val="0"/>
        <w:autoSpaceDE/>
        <w:autoSpaceDN/>
        <w:bidi w:val="0"/>
        <w:adjustRightInd/>
        <w:snapToGrid/>
        <w:ind w:left="0" w:hanging="363" w:firstLineChars="0"/>
        <w:jc w:val="left"/>
        <w:textAlignment w:val="auto"/>
        <w:rPr>
          <w:rFonts w:hint="eastAsia" w:eastAsiaTheme="minorEastAsia"/>
          <w:sz w:val="32"/>
          <w:szCs w:val="32"/>
          <w:lang w:val="en-US" w:eastAsia="zh-CN"/>
        </w:rPr>
      </w:pPr>
      <w:r>
        <w:rPr>
          <w:rFonts w:hint="eastAsia"/>
          <w:sz w:val="32"/>
          <w:szCs w:val="32"/>
          <w:lang w:val="en-US" w:eastAsia="zh-CN"/>
        </w:rPr>
        <w:t>调转</w:t>
      </w:r>
      <w:r>
        <w:rPr>
          <w:rFonts w:hint="eastAsia"/>
          <w:sz w:val="32"/>
          <w:szCs w:val="32"/>
        </w:rPr>
        <w:t>流程</w:t>
      </w:r>
    </w:p>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object>
          <v:shape id="_x0000_i1025" o:spt="75" type="#_x0000_t75" style="height:609.2pt;width:414.85pt;" o:ole="t" filled="f" o:preferrelative="t" stroked="f" coordsize="21600,21600">
            <v:path/>
            <v:fill on="f" focussize="0,0"/>
            <v:stroke on="f"/>
            <v:imagedata r:id="rId5" o:title=""/>
            <o:lock v:ext="edit" aspectratio="f"/>
            <w10:wrap type="none"/>
            <w10:anchorlock/>
          </v:shape>
          <o:OLEObject Type="Embed" ProgID="Visio.Drawing.15" ShapeID="_x0000_i1025" DrawAspect="Content" ObjectID="_1468075725" r:id="rId4">
            <o:LockedField>false</o:LockedField>
          </o:OLEObject>
        </w:object>
      </w:r>
    </w:p>
    <w:p>
      <w:pPr>
        <w:numPr>
          <w:ilvl w:val="0"/>
          <w:numId w:val="0"/>
        </w:numPr>
        <w:ind w:firstLine="420" w:firstLineChars="0"/>
        <w:jc w:val="both"/>
        <w:rPr>
          <w:rFonts w:hint="eastAsia"/>
          <w:lang w:val="en-US" w:eastAsia="zh-CN"/>
        </w:rPr>
      </w:pPr>
      <w:r>
        <w:rPr>
          <w:rFonts w:hint="eastAsia"/>
          <w:sz w:val="28"/>
          <w:szCs w:val="28"/>
          <w:lang w:val="en-US" w:eastAsia="zh-CN"/>
        </w:rPr>
        <w:t>进入江西省会计综合服务平台</w:t>
      </w:r>
      <w:r>
        <w:rPr>
          <w:rFonts w:hint="eastAsia"/>
          <w:color w:val="000000" w:themeColor="text1"/>
          <w:lang w:val="en-US" w:eastAsia="zh-CN"/>
          <w14:textFill>
            <w14:solidFill>
              <w14:schemeClr w14:val="tx1"/>
            </w14:solidFill>
          </w14:textFill>
        </w:rPr>
        <w:t>网址：</w:t>
      </w:r>
      <w:r>
        <w:rPr>
          <w:rFonts w:hint="eastAsia"/>
          <w:color w:val="0000FF"/>
        </w:rPr>
        <w:fldChar w:fldCharType="begin"/>
      </w:r>
      <w:r>
        <w:rPr>
          <w:rFonts w:hint="eastAsia"/>
          <w:color w:val="0000FF"/>
        </w:rPr>
        <w:instrText xml:space="preserve"> HYPERLINK "http://acc.jxf.gov.cn/" </w:instrText>
      </w:r>
      <w:r>
        <w:rPr>
          <w:rFonts w:hint="eastAsia"/>
          <w:color w:val="0000FF"/>
        </w:rPr>
        <w:fldChar w:fldCharType="separate"/>
      </w:r>
      <w:r>
        <w:rPr>
          <w:rStyle w:val="6"/>
          <w:rFonts w:hint="eastAsia"/>
          <w:color w:val="0000FF"/>
        </w:rPr>
        <w:t>http://acc.jxf.gov.cn/</w:t>
      </w:r>
      <w:r>
        <w:rPr>
          <w:rFonts w:hint="eastAsia"/>
          <w:color w:val="0000FF"/>
        </w:rPr>
        <w:fldChar w:fldCharType="end"/>
      </w:r>
      <w:r>
        <w:rPr>
          <w:rFonts w:hint="eastAsia"/>
        </w:rPr>
        <w:t xml:space="preserve"> </w:t>
      </w:r>
      <w:r>
        <w:rPr>
          <w:rFonts w:hint="eastAsia"/>
          <w:lang w:eastAsia="zh-CN"/>
        </w:rPr>
        <w:t>（</w:t>
      </w:r>
      <w:r>
        <w:rPr>
          <w:rFonts w:hint="eastAsia"/>
          <w:lang w:val="en-US" w:eastAsia="zh-CN"/>
        </w:rPr>
        <w:t>推荐使用谷歌或者火狐浏览器</w:t>
      </w:r>
      <w:r>
        <w:rPr>
          <w:rFonts w:hint="eastAsia"/>
          <w:lang w:eastAsia="zh-CN"/>
        </w:rPr>
        <w:t>）</w:t>
      </w:r>
      <w:r>
        <w:rPr>
          <w:rFonts w:hint="eastAsia"/>
          <w:sz w:val="28"/>
          <w:szCs w:val="28"/>
          <w:lang w:val="en-US" w:eastAsia="zh-CN"/>
        </w:rPr>
        <w:t>首页，点击“登录/注册”。按照江西省会计综合管理服务平台首页“下载专区”中的</w:t>
      </w:r>
      <w:r>
        <w:rPr>
          <w:rFonts w:hint="eastAsia" w:ascii="仿宋_GB2312" w:hAnsi="仿宋_GB2312" w:eastAsia="仿宋_GB2312"/>
          <w:snapToGrid/>
          <w:color w:val="000000"/>
          <w:sz w:val="32"/>
          <w:shd w:val="clear" w:color="auto" w:fill="FFFFFF"/>
          <w:lang w:val="en-US" w:eastAsia="zh-CN"/>
        </w:rPr>
        <w:t>《江西省会计综合管理服务平台登录或注册操作流程》先进行注册。注册成功后，按照以下流程办理跨省调转。</w:t>
      </w:r>
    </w:p>
    <w:p>
      <w:pPr>
        <w:pStyle w:val="2"/>
        <w:numPr>
          <w:ilvl w:val="0"/>
          <w:numId w:val="2"/>
        </w:numPr>
        <w:bidi w:val="0"/>
        <w:ind w:left="425" w:leftChars="0" w:hanging="425" w:firstLineChars="0"/>
      </w:pPr>
      <w:r>
        <w:rPr>
          <w:rFonts w:hint="eastAsia"/>
          <w:b/>
          <w:lang w:val="en-US" w:eastAsia="zh-CN"/>
        </w:rPr>
        <w:t>会计人员申请信息调出江西省的操作流程：</w:t>
      </w:r>
    </w:p>
    <w:p>
      <w:pPr>
        <w:numPr>
          <w:ilvl w:val="0"/>
          <w:numId w:val="0"/>
        </w:numPr>
        <w:ind w:firstLine="420" w:firstLineChars="0"/>
        <w:jc w:val="both"/>
        <w:rPr>
          <w:rFonts w:hint="default"/>
          <w:sz w:val="28"/>
          <w:szCs w:val="28"/>
          <w:lang w:val="en-US" w:eastAsia="zh-CN"/>
        </w:rPr>
      </w:pPr>
      <w:r>
        <w:rPr>
          <w:rFonts w:hint="eastAsia"/>
          <w:sz w:val="28"/>
          <w:szCs w:val="28"/>
          <w:lang w:val="en-US" w:eastAsia="zh-CN"/>
        </w:rPr>
        <w:t>登录江西省会计综合管理服务平台后，点击“人员调转”按钮，即可选择跨省调转，选择调出地省份—设区市—县（市、区）和拟调入单位（非必填）等信息，并且需要上传变更证明。核实无误后，点击“保存”，点击弹框中的“确定”按钮，即提交调出申请，等待管理部门（即在江西省会计综合综合服务平台—基本信息里显示的**县（市、区）财政局）审核。</w:t>
      </w:r>
    </w:p>
    <w:p>
      <w:pPr>
        <w:numPr>
          <w:ilvl w:val="0"/>
          <w:numId w:val="0"/>
        </w:numPr>
        <w:jc w:val="both"/>
        <w:rPr>
          <w:rFonts w:hint="eastAsia"/>
          <w:lang w:val="en-US" w:eastAsia="zh-CN"/>
        </w:rPr>
      </w:pPr>
    </w:p>
    <w:p>
      <w:pPr>
        <w:numPr>
          <w:ilvl w:val="0"/>
          <w:numId w:val="0"/>
        </w:numPr>
        <w:jc w:val="both"/>
      </w:pPr>
      <w:r>
        <w:drawing>
          <wp:inline distT="0" distB="0" distL="114300" distR="114300">
            <wp:extent cx="5266690" cy="2658110"/>
            <wp:effectExtent l="0" t="0" r="10160" b="889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6"/>
                    <a:stretch>
                      <a:fillRect/>
                    </a:stretch>
                  </pic:blipFill>
                  <pic:spPr>
                    <a:xfrm>
                      <a:off x="0" y="0"/>
                      <a:ext cx="5266690" cy="2658110"/>
                    </a:xfrm>
                    <a:prstGeom prst="rect">
                      <a:avLst/>
                    </a:prstGeom>
                    <a:noFill/>
                    <a:ln>
                      <a:noFill/>
                    </a:ln>
                  </pic:spPr>
                </pic:pic>
              </a:graphicData>
            </a:graphic>
          </wp:inline>
        </w:drawing>
      </w:r>
    </w:p>
    <w:p>
      <w:pPr>
        <w:numPr>
          <w:ilvl w:val="0"/>
          <w:numId w:val="0"/>
        </w:numPr>
        <w:jc w:val="both"/>
      </w:pPr>
    </w:p>
    <w:p>
      <w:pPr>
        <w:numPr>
          <w:ilvl w:val="0"/>
          <w:numId w:val="0"/>
        </w:numPr>
        <w:jc w:val="both"/>
      </w:pPr>
      <w:r>
        <w:drawing>
          <wp:inline distT="0" distB="0" distL="114300" distR="114300">
            <wp:extent cx="5266690" cy="2658110"/>
            <wp:effectExtent l="0" t="0" r="10160" b="889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7"/>
                    <a:stretch>
                      <a:fillRect/>
                    </a:stretch>
                  </pic:blipFill>
                  <pic:spPr>
                    <a:xfrm>
                      <a:off x="0" y="0"/>
                      <a:ext cx="5266690" cy="2658110"/>
                    </a:xfrm>
                    <a:prstGeom prst="rect">
                      <a:avLst/>
                    </a:prstGeom>
                    <a:noFill/>
                    <a:ln>
                      <a:noFill/>
                    </a:ln>
                  </pic:spPr>
                </pic:pic>
              </a:graphicData>
            </a:graphic>
          </wp:inline>
        </w:drawing>
      </w:r>
    </w:p>
    <w:p>
      <w:pPr>
        <w:numPr>
          <w:ilvl w:val="0"/>
          <w:numId w:val="0"/>
        </w:numPr>
        <w:jc w:val="both"/>
      </w:pPr>
    </w:p>
    <w:p>
      <w:pPr>
        <w:pStyle w:val="2"/>
        <w:numPr>
          <w:ilvl w:val="0"/>
          <w:numId w:val="2"/>
        </w:numPr>
        <w:bidi w:val="0"/>
        <w:ind w:left="425" w:leftChars="0" w:hanging="425" w:firstLineChars="0"/>
        <w:rPr>
          <w:rFonts w:hint="eastAsia"/>
          <w:b/>
          <w:lang w:val="en-US" w:eastAsia="zh-CN"/>
        </w:rPr>
      </w:pPr>
      <w:r>
        <w:rPr>
          <w:rFonts w:hint="eastAsia"/>
          <w:b/>
          <w:lang w:val="en-US" w:eastAsia="zh-CN"/>
        </w:rPr>
        <w:t>会计人员申请信息调入江西省：</w:t>
      </w:r>
    </w:p>
    <w:p>
      <w:pPr>
        <w:pStyle w:val="3"/>
        <w:numPr>
          <w:ilvl w:val="0"/>
          <w:numId w:val="1"/>
        </w:numPr>
        <w:bidi w:val="0"/>
      </w:pPr>
      <w:r>
        <w:rPr>
          <w:rFonts w:hint="eastAsia"/>
        </w:rPr>
        <w:t>步骤一</w:t>
      </w:r>
    </w:p>
    <w:p>
      <w:pPr>
        <w:numPr>
          <w:ilvl w:val="0"/>
          <w:numId w:val="0"/>
        </w:numPr>
        <w:ind w:firstLine="420" w:firstLineChars="0"/>
        <w:jc w:val="both"/>
        <w:rPr>
          <w:rFonts w:hint="default"/>
          <w:sz w:val="28"/>
          <w:szCs w:val="28"/>
          <w:lang w:val="en-US" w:eastAsia="zh-CN"/>
        </w:rPr>
      </w:pPr>
      <w:r>
        <w:rPr>
          <w:rFonts w:hint="eastAsia"/>
          <w:sz w:val="28"/>
          <w:szCs w:val="28"/>
          <w:lang w:val="en-US" w:eastAsia="zh-CN"/>
        </w:rPr>
        <w:t>调出地（外省）会计管理部门审核同意调出后，会计人员应先在江西省会计综合管理服务平台注册后登录，如果有向江西地区的调转申请，会显示下图页面。核对无误后，可以点击“下一步”继续办理申请调入操作，如不需继续调入，可以点击“放弃调转”按钮。</w:t>
      </w:r>
    </w:p>
    <w:p>
      <w:pPr>
        <w:numPr>
          <w:ilvl w:val="0"/>
          <w:numId w:val="0"/>
        </w:numPr>
        <w:jc w:val="both"/>
      </w:pPr>
      <w:r>
        <w:drawing>
          <wp:inline distT="0" distB="0" distL="114300" distR="114300">
            <wp:extent cx="6127750" cy="3696335"/>
            <wp:effectExtent l="0" t="0" r="6350" b="1841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8"/>
                    <a:stretch>
                      <a:fillRect/>
                    </a:stretch>
                  </pic:blipFill>
                  <pic:spPr>
                    <a:xfrm>
                      <a:off x="0" y="0"/>
                      <a:ext cx="6127750" cy="3696335"/>
                    </a:xfrm>
                    <a:prstGeom prst="rect">
                      <a:avLst/>
                    </a:prstGeom>
                    <a:noFill/>
                    <a:ln>
                      <a:noFill/>
                    </a:ln>
                  </pic:spPr>
                </pic:pic>
              </a:graphicData>
            </a:graphic>
          </wp:inline>
        </w:drawing>
      </w:r>
    </w:p>
    <w:p>
      <w:pPr>
        <w:numPr>
          <w:ilvl w:val="0"/>
          <w:numId w:val="0"/>
        </w:numPr>
        <w:ind w:firstLine="420" w:firstLineChars="0"/>
        <w:jc w:val="both"/>
        <w:rPr>
          <w:rFonts w:hint="eastAsia"/>
          <w:sz w:val="28"/>
          <w:szCs w:val="28"/>
          <w:lang w:val="en-US" w:eastAsia="zh-CN"/>
        </w:rPr>
      </w:pPr>
      <w:r>
        <w:rPr>
          <w:rFonts w:hint="eastAsia"/>
          <w:sz w:val="28"/>
          <w:szCs w:val="28"/>
          <w:lang w:val="en-US" w:eastAsia="zh-CN"/>
        </w:rPr>
        <w:t>如果显示如下图页面，说明未从调出地向江西省发起调转，请联系调出地的管理部门解决。</w:t>
      </w:r>
    </w:p>
    <w:p>
      <w:pPr>
        <w:numPr>
          <w:ilvl w:val="0"/>
          <w:numId w:val="0"/>
        </w:numPr>
        <w:jc w:val="both"/>
        <w:rPr>
          <w:rFonts w:hint="eastAsia"/>
          <w:lang w:val="en-US" w:eastAsia="zh-CN"/>
        </w:rPr>
      </w:pPr>
      <w:r>
        <w:drawing>
          <wp:inline distT="0" distB="0" distL="114300" distR="114300">
            <wp:extent cx="5268595" cy="2817495"/>
            <wp:effectExtent l="0" t="0" r="8255" b="190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9"/>
                    <a:srcRect b="25265"/>
                    <a:stretch>
                      <a:fillRect/>
                    </a:stretch>
                  </pic:blipFill>
                  <pic:spPr>
                    <a:xfrm>
                      <a:off x="0" y="0"/>
                      <a:ext cx="5268595" cy="2817495"/>
                    </a:xfrm>
                    <a:prstGeom prst="rect">
                      <a:avLst/>
                    </a:prstGeom>
                    <a:noFill/>
                    <a:ln>
                      <a:noFill/>
                    </a:ln>
                  </pic:spPr>
                </pic:pic>
              </a:graphicData>
            </a:graphic>
          </wp:inline>
        </w:drawing>
      </w:r>
    </w:p>
    <w:p>
      <w:pPr>
        <w:numPr>
          <w:ilvl w:val="0"/>
          <w:numId w:val="0"/>
        </w:numPr>
        <w:jc w:val="both"/>
      </w:pPr>
    </w:p>
    <w:p>
      <w:pPr>
        <w:pStyle w:val="3"/>
        <w:numPr>
          <w:ilvl w:val="0"/>
          <w:numId w:val="1"/>
        </w:numPr>
        <w:bidi w:val="0"/>
      </w:pPr>
      <w:r>
        <w:rPr>
          <w:rFonts w:hint="eastAsia"/>
        </w:rPr>
        <w:t>步骤</w:t>
      </w:r>
      <w:r>
        <w:rPr>
          <w:rFonts w:hint="eastAsia"/>
          <w:lang w:val="en-US" w:eastAsia="zh-CN"/>
        </w:rPr>
        <w:t>二</w:t>
      </w:r>
    </w:p>
    <w:p>
      <w:pPr>
        <w:numPr>
          <w:ilvl w:val="0"/>
          <w:numId w:val="0"/>
        </w:numPr>
        <w:ind w:firstLine="420" w:firstLineChars="0"/>
        <w:jc w:val="both"/>
        <w:rPr>
          <w:rFonts w:hint="default"/>
          <w:lang w:val="en-US" w:eastAsia="zh-CN"/>
        </w:rPr>
      </w:pPr>
      <w:r>
        <w:rPr>
          <w:rFonts w:hint="eastAsia"/>
          <w:sz w:val="28"/>
          <w:szCs w:val="28"/>
          <w:lang w:val="en-US" w:eastAsia="zh-CN"/>
        </w:rPr>
        <w:t>会计人员在江西省会计综合管理服务平台核对调入地无误后，需要根据自身情况补充调入后的信息。信息补</w:t>
      </w:r>
      <w:bookmarkStart w:id="0" w:name="_GoBack"/>
      <w:bookmarkEnd w:id="0"/>
      <w:r>
        <w:rPr>
          <w:rFonts w:hint="eastAsia"/>
          <w:sz w:val="28"/>
          <w:szCs w:val="28"/>
          <w:lang w:val="en-US" w:eastAsia="zh-CN"/>
        </w:rPr>
        <w:t>充完成后，点击“申请调入”即完成了调入申请，等待申请调入地（即在江西省的工作单位所在地）县级财政局会计管理部门工作人员审核。江西省的管理部门审核通过</w:t>
      </w:r>
      <w:r>
        <w:rPr>
          <w:rFonts w:hint="eastAsia"/>
          <w:lang w:val="en-US" w:eastAsia="zh-CN"/>
        </w:rPr>
        <w:t>后</w:t>
      </w:r>
      <w:r>
        <w:rPr>
          <w:rFonts w:hint="eastAsia"/>
          <w:sz w:val="28"/>
          <w:szCs w:val="28"/>
          <w:lang w:val="en-US" w:eastAsia="zh-CN"/>
        </w:rPr>
        <w:t>，会计人员等待调出地信息发送到调入地之后，此次调转就全部完成了。</w:t>
      </w:r>
    </w:p>
    <w:p>
      <w:pPr>
        <w:numPr>
          <w:ilvl w:val="0"/>
          <w:numId w:val="0"/>
        </w:numPr>
        <w:jc w:val="both"/>
      </w:pPr>
      <w:r>
        <w:drawing>
          <wp:inline distT="0" distB="0" distL="114300" distR="114300">
            <wp:extent cx="5268595" cy="4558665"/>
            <wp:effectExtent l="0" t="0" r="8255" b="1333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0"/>
                    <a:stretch>
                      <a:fillRect/>
                    </a:stretch>
                  </pic:blipFill>
                  <pic:spPr>
                    <a:xfrm>
                      <a:off x="0" y="0"/>
                      <a:ext cx="5268595" cy="4558665"/>
                    </a:xfrm>
                    <a:prstGeom prst="rect">
                      <a:avLst/>
                    </a:prstGeom>
                    <a:noFill/>
                    <a:ln>
                      <a:noFill/>
                    </a:ln>
                  </pic:spPr>
                </pic:pic>
              </a:graphicData>
            </a:graphic>
          </wp:inline>
        </w:drawing>
      </w:r>
    </w:p>
    <w:p>
      <w:r>
        <w:drawing>
          <wp:inline distT="0" distB="0" distL="114300" distR="114300">
            <wp:extent cx="5266055" cy="3793490"/>
            <wp:effectExtent l="0" t="0" r="10795" b="1651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1"/>
                    <a:stretch>
                      <a:fillRect/>
                    </a:stretch>
                  </pic:blipFill>
                  <pic:spPr>
                    <a:xfrm>
                      <a:off x="0" y="0"/>
                      <a:ext cx="5266055" cy="3793490"/>
                    </a:xfrm>
                    <a:prstGeom prst="rect">
                      <a:avLst/>
                    </a:prstGeom>
                    <a:noFill/>
                    <a:ln>
                      <a:noFill/>
                    </a:ln>
                  </pic:spPr>
                </pic:pic>
              </a:graphicData>
            </a:graphic>
          </wp:inline>
        </w:drawing>
      </w:r>
    </w:p>
    <w:p/>
    <w:p>
      <w:pPr>
        <w:rPr>
          <w:rFonts w:hint="eastAsia"/>
          <w:lang w:eastAsia="zh-CN"/>
        </w:rPr>
      </w:pPr>
      <w:r>
        <w:rPr>
          <w:rFonts w:hint="eastAsia" w:ascii="黑体" w:hAnsi="黑体" w:eastAsia="黑体" w:cs="黑体"/>
          <w:sz w:val="32"/>
          <w:szCs w:val="32"/>
          <w:lang w:val="en-US" w:eastAsia="zh-CN"/>
        </w:rPr>
        <w:t>（</w:t>
      </w:r>
      <w:r>
        <w:rPr>
          <w:rFonts w:hint="eastAsia" w:ascii="黑体" w:hAnsi="黑体" w:eastAsia="黑体" w:cs="黑体"/>
          <w:sz w:val="36"/>
          <w:szCs w:val="36"/>
          <w:lang w:val="en-US" w:eastAsia="zh-CN"/>
        </w:rPr>
        <w:t>***重要提示***：</w:t>
      </w:r>
      <w:r>
        <w:rPr>
          <w:rFonts w:hint="eastAsia"/>
          <w:b/>
          <w:bCs/>
          <w:sz w:val="28"/>
          <w:szCs w:val="28"/>
          <w:u w:val="none"/>
          <w:lang w:val="en-US" w:eastAsia="zh-CN"/>
        </w:rPr>
        <w:t>会计人员申请调出信息由省外管理部门审核同意后，会计人员应在江西省会计综合管理服务平台先进行注册，然后登录平台</w:t>
      </w:r>
      <w:r>
        <w:rPr>
          <w:rFonts w:hint="eastAsia"/>
          <w:b/>
          <w:bCs/>
          <w:sz w:val="28"/>
          <w:szCs w:val="28"/>
          <w:u w:val="double"/>
          <w:lang w:val="en-US" w:eastAsia="zh-CN"/>
        </w:rPr>
        <w:t>再进行申请调入操作</w:t>
      </w:r>
      <w:r>
        <w:rPr>
          <w:rFonts w:hint="eastAsia"/>
          <w:b/>
          <w:bCs/>
          <w:sz w:val="28"/>
          <w:szCs w:val="28"/>
          <w:u w:val="none"/>
          <w:lang w:val="en-US" w:eastAsia="zh-CN"/>
        </w:rPr>
        <w:t>，这样在江西省申请调入地的管理部门工作人员才能在江西省会计综合管理服务平台看到会计人员申请从省外调入当地的信息，并审核。）</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ED32A7"/>
    <w:multiLevelType w:val="singleLevel"/>
    <w:tmpl w:val="BDED32A7"/>
    <w:lvl w:ilvl="0" w:tentative="0">
      <w:start w:val="1"/>
      <w:numFmt w:val="decimal"/>
      <w:lvlText w:val="%1."/>
      <w:lvlJc w:val="left"/>
      <w:pPr>
        <w:ind w:left="425" w:hanging="425"/>
      </w:pPr>
      <w:rPr>
        <w:rFonts w:hint="default"/>
      </w:rPr>
    </w:lvl>
  </w:abstractNum>
  <w:abstractNum w:abstractNumId="1">
    <w:nsid w:val="1B844855"/>
    <w:multiLevelType w:val="multilevel"/>
    <w:tmpl w:val="1B844855"/>
    <w:lvl w:ilvl="0" w:tentative="0">
      <w:start w:val="3"/>
      <w:numFmt w:val="bullet"/>
      <w:lvlText w:val="■"/>
      <w:lvlJc w:val="left"/>
      <w:pPr>
        <w:ind w:left="920" w:hanging="360"/>
      </w:pPr>
      <w:rPr>
        <w:rFonts w:hint="eastAsia" w:ascii="宋体" w:hAnsi="宋体" w:eastAsia="宋体"/>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C45D9A"/>
    <w:rsid w:val="065007B6"/>
    <w:rsid w:val="082C6E81"/>
    <w:rsid w:val="09077801"/>
    <w:rsid w:val="0ADB4CE7"/>
    <w:rsid w:val="0BB751F9"/>
    <w:rsid w:val="138A6CDC"/>
    <w:rsid w:val="16020F27"/>
    <w:rsid w:val="19643A34"/>
    <w:rsid w:val="1B2C44C4"/>
    <w:rsid w:val="25973F8F"/>
    <w:rsid w:val="2EBA34AA"/>
    <w:rsid w:val="327633D8"/>
    <w:rsid w:val="50C0688E"/>
    <w:rsid w:val="55586B44"/>
    <w:rsid w:val="5A98598B"/>
    <w:rsid w:val="5B3B7FE2"/>
    <w:rsid w:val="5DC45D9A"/>
    <w:rsid w:val="5FF67529"/>
    <w:rsid w:val="60453AA2"/>
    <w:rsid w:val="652B26A7"/>
    <w:rsid w:val="67CF413C"/>
    <w:rsid w:val="6C643984"/>
    <w:rsid w:val="766531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6">
    <w:name w:val="Hyperlink"/>
    <w:basedOn w:val="5"/>
    <w:qFormat/>
    <w:uiPriority w:val="0"/>
    <w:rPr>
      <w:color w:val="555555"/>
      <w:u w:val="none"/>
    </w:rPr>
  </w:style>
  <w:style w:type="paragraph" w:customStyle="1" w:styleId="7">
    <w:name w:val="文档正文"/>
    <w:basedOn w:val="1"/>
    <w:qFormat/>
    <w:uiPriority w:val="0"/>
    <w:pPr>
      <w:spacing w:line="360" w:lineRule="auto"/>
      <w:ind w:firstLine="560" w:firstLineChars="200"/>
    </w:pPr>
    <w:rPr>
      <w:rFonts w:ascii="宋体" w:hAnsi="宋体"/>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122</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2022-03-23T03:19:00Z</dcterms:created>
  <dc:creator>王胖熊</dc:creator>
  <cp:lastModifiedBy>王胖熊</cp:lastModifiedBy>
  <dcterms:modified xsi:type="dcterms:W3CDTF">2023-03-24T05:46:17Z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53658D194021405C8F54ECF179A46BA2</vt:lpwstr>
  </property>
</Properties>
</file>